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5E4" w:rsidRPr="00C81FF8" w:rsidRDefault="00E36EEE" w:rsidP="00E36EEE">
      <w:pPr>
        <w:jc w:val="center"/>
      </w:pPr>
      <w:r w:rsidRPr="00C81FF8">
        <w:t>Кадастровая палата по Ростовской области информирует о развитии бесконтактных технологий</w:t>
      </w:r>
    </w:p>
    <w:p w:rsidR="000267F7" w:rsidRPr="00C81FF8" w:rsidRDefault="000267F7" w:rsidP="004E40B4">
      <w:pPr>
        <w:spacing w:after="0" w:line="240" w:lineRule="auto"/>
        <w:ind w:firstLine="709"/>
        <w:jc w:val="both"/>
      </w:pPr>
      <w:r w:rsidRPr="00C81FF8">
        <w:t>Целевые модели упрощения процедур ведения бизнеса и повышения инвестиционной привлекательности субъектов Российской Федерации разработаны по поручению Президента России и утверждены распоряжением Правительства Российской Федерации.</w:t>
      </w:r>
    </w:p>
    <w:p w:rsidR="005B3F22" w:rsidRPr="00C81FF8" w:rsidRDefault="008A119F" w:rsidP="004E40B4">
      <w:pPr>
        <w:spacing w:after="0" w:line="240" w:lineRule="auto"/>
        <w:ind w:firstLine="709"/>
        <w:jc w:val="both"/>
      </w:pPr>
      <w:r w:rsidRPr="00C81FF8">
        <w:t>Целевые модели направлены на снижение административных барьеров, сокращение сроков при предоставлении государственных услуг, а также на развитие бесконтактных технологий общения Росреестра с гражданами – увеличение доли услуг, оказанных в электронном виде и через сеть МФЦ. До конца 2020 года целевыми моделями определены ежегодные показатели доли услуг по кадастровому учету и регистрации прав, оказанных в электронном виде и на базе многофункциональных центров. Так до конца 2017 года моделями установлено увеличение доли предоставления услуг по регистрации прав и кадастровому учету на базе МФЦ до 70% от общего количества каждой из этих услуг. Доля услуг по кадастровому учету, в том числе с одновременной регистрацией прав, предоставленных в электронном виде, к концу 2017 года должна составлять не менее 45% от общего количества таких услуг. Необходимой мерой для достижения высоких результатов в этих направлениях является эффективное электронное взаимодействие Росреестра и региональных органов власти при обмене информацией об объектах недвижимости. Поэтому Росреестр реализует целевые модели совместно с региональными органами власти в целях создания благоприятного инвестиционного климата российских территорий, который предполагает повышение качества и доступности учетно-регистрационных процедур.</w:t>
      </w:r>
    </w:p>
    <w:p w:rsidR="009E7554" w:rsidRPr="00C81FF8" w:rsidRDefault="009E7554" w:rsidP="004E40B4">
      <w:pPr>
        <w:spacing w:after="0" w:line="240" w:lineRule="auto"/>
        <w:ind w:firstLine="709"/>
        <w:jc w:val="both"/>
      </w:pPr>
      <w:r w:rsidRPr="00C81FF8">
        <w:t>Целевая модель по кадастровому учету использовалась для разработки «дорожной карты» по данному направлению на региональном уровне.</w:t>
      </w:r>
    </w:p>
    <w:p w:rsidR="009E7554" w:rsidRPr="00C81FF8" w:rsidRDefault="00FE0AEF" w:rsidP="004E40B4">
      <w:pPr>
        <w:spacing w:after="0" w:line="240" w:lineRule="auto"/>
        <w:ind w:firstLine="709"/>
        <w:jc w:val="both"/>
      </w:pPr>
      <w:r>
        <w:t>Так, Дорожной картой</w:t>
      </w:r>
      <w:r w:rsidR="009E7554" w:rsidRPr="00C81FF8">
        <w:t xml:space="preserve"> мероприятий по достижению показателей, установленных в целевой модели «Постановка на када</w:t>
      </w:r>
      <w:r w:rsidR="00542BF6" w:rsidRPr="00C81FF8">
        <w:t>стровый учет земельных участков</w:t>
      </w:r>
      <w:r w:rsidR="009E7554" w:rsidRPr="00C81FF8">
        <w:t xml:space="preserve"> и объектов недвижимого имущества», утвержденной губернатором</w:t>
      </w:r>
      <w:r w:rsidR="00542BF6" w:rsidRPr="00C81FF8">
        <w:t xml:space="preserve"> Ростовской области 22.02.2017,</w:t>
      </w:r>
      <w:r w:rsidR="009E7554" w:rsidRPr="00C81FF8">
        <w:t xml:space="preserve"> </w:t>
      </w:r>
      <w:r w:rsidR="00333012" w:rsidRPr="00C81FF8">
        <w:t xml:space="preserve">предусмотрены, в том числе следующие факторы: </w:t>
      </w:r>
    </w:p>
    <w:p w:rsidR="00333012" w:rsidRPr="00C81FF8" w:rsidRDefault="00542BF6" w:rsidP="004E40B4">
      <w:pPr>
        <w:spacing w:after="0" w:line="240" w:lineRule="auto"/>
        <w:ind w:firstLine="709"/>
        <w:jc w:val="both"/>
      </w:pPr>
      <w:r w:rsidRPr="00C81FF8">
        <w:t xml:space="preserve">– </w:t>
      </w:r>
      <w:r w:rsidR="00333012" w:rsidRPr="00C81FF8">
        <w:t>уровень использования электронной услуги по постановке на кадастровый учет (фактор</w:t>
      </w:r>
      <w:r w:rsidR="00117339">
        <w:t xml:space="preserve"> </w:t>
      </w:r>
      <w:r w:rsidR="00333012" w:rsidRPr="00C81FF8">
        <w:t>3.1)</w:t>
      </w:r>
      <w:r w:rsidR="00CD511A" w:rsidRPr="00C81FF8">
        <w:t>;</w:t>
      </w:r>
    </w:p>
    <w:p w:rsidR="00333012" w:rsidRPr="00C81FF8" w:rsidRDefault="00542BF6" w:rsidP="004E40B4">
      <w:pPr>
        <w:spacing w:after="0" w:line="240" w:lineRule="auto"/>
        <w:ind w:firstLine="709"/>
        <w:jc w:val="both"/>
      </w:pPr>
      <w:r w:rsidRPr="00C81FF8">
        <w:t xml:space="preserve">– </w:t>
      </w:r>
      <w:r w:rsidR="00333012" w:rsidRPr="00C81FF8">
        <w:t>обеспечение межведомственного взаимодействия посредством системы межведомственного электронного взаимодействия (СМЭВ) при осуществлении государственного кадастрового учета и (или) государственной ре</w:t>
      </w:r>
      <w:r w:rsidR="00CD511A" w:rsidRPr="00C81FF8">
        <w:t>гистрации прав (фактор 3.2);</w:t>
      </w:r>
    </w:p>
    <w:p w:rsidR="00C02954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117339">
        <w:t xml:space="preserve"> </w:t>
      </w:r>
      <w:r w:rsidR="00C02954" w:rsidRPr="00C81FF8">
        <w:t xml:space="preserve">уровень предоставления услуги по постановке на кадастровый учет через МФЦ </w:t>
      </w:r>
      <w:r w:rsidR="007D57ED" w:rsidRPr="00C81FF8">
        <w:t>(</w:t>
      </w:r>
      <w:r w:rsidR="00C02954" w:rsidRPr="00C81FF8">
        <w:t>фактор 3.3).</w:t>
      </w:r>
    </w:p>
    <w:p w:rsidR="00834794" w:rsidRPr="00C81FF8" w:rsidRDefault="00834794" w:rsidP="004E40B4">
      <w:pPr>
        <w:spacing w:after="0" w:line="240" w:lineRule="auto"/>
        <w:ind w:firstLine="709"/>
        <w:jc w:val="both"/>
      </w:pPr>
      <w:r w:rsidRPr="00C81FF8">
        <w:t>Для обеспечения достижения целевых значений показателей указанных факторов разработаны этапы реализации:</w:t>
      </w:r>
    </w:p>
    <w:p w:rsidR="00834794" w:rsidRPr="00C81FF8" w:rsidRDefault="00542BF6" w:rsidP="004E40B4">
      <w:pPr>
        <w:spacing w:after="0" w:line="240" w:lineRule="auto"/>
        <w:ind w:firstLine="709"/>
        <w:jc w:val="both"/>
      </w:pPr>
      <w:r w:rsidRPr="00C81FF8">
        <w:lastRenderedPageBreak/>
        <w:t>–</w:t>
      </w:r>
      <w:r w:rsidR="00834794" w:rsidRPr="00C81FF8">
        <w:t xml:space="preserve"> повышение (увеличение) количества заявлений о государственном кадастровом учете, представляемых в орган регистрации прав в форме электронного документа</w:t>
      </w:r>
      <w:r w:rsidR="0075708C" w:rsidRPr="00C81FF8">
        <w:t>;</w:t>
      </w:r>
    </w:p>
    <w:p w:rsidR="00834794" w:rsidRPr="00C81FF8" w:rsidRDefault="00542BF6" w:rsidP="004E40B4">
      <w:pPr>
        <w:spacing w:after="0" w:line="240" w:lineRule="auto"/>
        <w:ind w:firstLine="709"/>
        <w:jc w:val="both"/>
      </w:pPr>
      <w:r w:rsidRPr="00C81FF8">
        <w:t xml:space="preserve">– </w:t>
      </w:r>
      <w:r w:rsidR="00834794" w:rsidRPr="00C81FF8">
        <w:t>осуществление информационно-мотивирующих мероприятий, направленных на продвижение подачи документов в электронном виде</w:t>
      </w:r>
      <w:r w:rsidR="0075708C" w:rsidRPr="00C81FF8">
        <w:t>;</w:t>
      </w:r>
    </w:p>
    <w:p w:rsidR="0075708C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75708C" w:rsidRPr="00C81FF8">
        <w:t xml:space="preserve"> обеспечение предоставления органами власти Ростовской области и органами местного самоуправления</w:t>
      </w:r>
      <w:r w:rsidR="00C45473" w:rsidRPr="00C81FF8">
        <w:t xml:space="preserve"> в орган регистрации прав сведений исключительно в форме электронного документа;</w:t>
      </w:r>
    </w:p>
    <w:p w:rsidR="000C13A2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0C13A2" w:rsidRPr="00C81FF8">
        <w:t xml:space="preserve"> повышение количества (доли)</w:t>
      </w:r>
      <w:r w:rsidRPr="00C81FF8">
        <w:t xml:space="preserve"> </w:t>
      </w:r>
      <w:r w:rsidR="000C13A2" w:rsidRPr="00C81FF8">
        <w:t>заявлений о государственном кадастровом учете, предоставляемых в орган регистрации прав через МФЦ;</w:t>
      </w:r>
    </w:p>
    <w:p w:rsidR="000C13A2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0C13A2" w:rsidRPr="00C81FF8">
        <w:t xml:space="preserve"> осуществление  анализа деятельности МФЦ на предмет их достаточности и необходимости расширения сети МФЦ;</w:t>
      </w:r>
    </w:p>
    <w:p w:rsidR="000C13A2" w:rsidRPr="00C81FF8" w:rsidRDefault="00542BF6" w:rsidP="004E40B4">
      <w:pPr>
        <w:spacing w:after="0" w:line="240" w:lineRule="auto"/>
        <w:ind w:firstLine="709"/>
        <w:jc w:val="both"/>
      </w:pPr>
      <w:r w:rsidRPr="00C81FF8">
        <w:t xml:space="preserve">– </w:t>
      </w:r>
      <w:r w:rsidR="000C13A2" w:rsidRPr="00C81FF8">
        <w:t>обеспечение внедрения стандарта представления государственных услуг Росреестра на базе МФЦ;</w:t>
      </w:r>
    </w:p>
    <w:p w:rsidR="000C13A2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0C13A2" w:rsidRPr="00C81FF8">
        <w:t xml:space="preserve"> </w:t>
      </w:r>
      <w:r w:rsidR="00AE2C75" w:rsidRPr="00C81FF8">
        <w:t>проведение обучающих семинаров для сотрудников МФЦ в целях повышения квалификации по вопросам приема документов на предоставление услуг Росреестра;</w:t>
      </w:r>
    </w:p>
    <w:p w:rsidR="00AE2C75" w:rsidRPr="00C81FF8" w:rsidRDefault="00AE2C75" w:rsidP="004E40B4">
      <w:pPr>
        <w:spacing w:after="0" w:line="240" w:lineRule="auto"/>
        <w:ind w:firstLine="709"/>
        <w:jc w:val="both"/>
      </w:pPr>
      <w:r w:rsidRPr="00C81FF8">
        <w:t>За 10 месяцев 2017 года значение показателей «дорожной карты» составляет:</w:t>
      </w:r>
    </w:p>
    <w:p w:rsidR="00812AD1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812AD1" w:rsidRPr="00C81FF8">
        <w:t xml:space="preserve"> по фактору 3.1 – доля заявлений о постановке на государственный кадастровый учет, в том числе с одновременной регистрацией прав, поданных в форме электронного документа, в общем количестве</w:t>
      </w:r>
      <w:r w:rsidR="00372184" w:rsidRPr="00C81FF8">
        <w:br/>
      </w:r>
      <w:r w:rsidR="00812AD1" w:rsidRPr="00C81FF8">
        <w:t xml:space="preserve"> таких заявлений</w:t>
      </w:r>
      <w:r w:rsidR="0096625A" w:rsidRPr="00C81FF8">
        <w:t>:</w:t>
      </w:r>
      <w:r w:rsidR="00812AD1" w:rsidRPr="00C81FF8">
        <w:t xml:space="preserve"> 3,82%;</w:t>
      </w:r>
    </w:p>
    <w:p w:rsidR="00A355E2" w:rsidRPr="00C81FF8" w:rsidRDefault="00542BF6" w:rsidP="004E40B4">
      <w:pPr>
        <w:spacing w:after="0" w:line="240" w:lineRule="auto"/>
        <w:ind w:firstLine="709"/>
        <w:jc w:val="both"/>
      </w:pPr>
      <w:r w:rsidRPr="00C81FF8">
        <w:t>–</w:t>
      </w:r>
      <w:r w:rsidR="00401A14">
        <w:t xml:space="preserve"> по фактору 3.2</w:t>
      </w:r>
      <w:r w:rsidR="00A355E2" w:rsidRPr="00C81FF8">
        <w:t xml:space="preserve"> – доля ответов на запросы органов регистрации прав, полученных в форме электронного документа, в том числе</w:t>
      </w:r>
      <w:r w:rsidR="00B83CE7" w:rsidRPr="00C81FF8">
        <w:t xml:space="preserve"> посредством СМЭВ, в общем количестве направленных запросов: 64,76%;</w:t>
      </w:r>
    </w:p>
    <w:p w:rsidR="008C33D0" w:rsidRPr="00C81FF8" w:rsidRDefault="00542BF6" w:rsidP="004E40B4">
      <w:pPr>
        <w:spacing w:after="0" w:line="240" w:lineRule="auto"/>
        <w:ind w:firstLine="709"/>
        <w:jc w:val="both"/>
      </w:pPr>
      <w:r w:rsidRPr="00C81FF8">
        <w:t>– по фактору 3.3 –</w:t>
      </w:r>
      <w:r w:rsidR="008C33D0" w:rsidRPr="00C81FF8">
        <w:t xml:space="preserve"> доля государственных услуг по постановке на государственный кадастровый учет, предоставленных  через МФЦ</w:t>
      </w:r>
      <w:r w:rsidR="00697B16" w:rsidRPr="00C81FF8">
        <w:t>, в общем количестве государственных услуг по постановке на государст</w:t>
      </w:r>
      <w:r w:rsidR="001B61C9" w:rsidRPr="00C81FF8">
        <w:t xml:space="preserve">венный кадастровый учет, с использованием документов на бумажном </w:t>
      </w:r>
      <w:r w:rsidR="00372184" w:rsidRPr="00C81FF8">
        <w:br/>
      </w:r>
      <w:r w:rsidR="001B61C9" w:rsidRPr="00C81FF8">
        <w:t>носителе</w:t>
      </w:r>
      <w:r w:rsidR="00372184" w:rsidRPr="00C81FF8">
        <w:t>:</w:t>
      </w:r>
      <w:r w:rsidR="00401A14">
        <w:t xml:space="preserve"> 64,22%.</w:t>
      </w:r>
    </w:p>
    <w:p w:rsidR="00203C59" w:rsidRPr="00C81FF8" w:rsidRDefault="00203C59" w:rsidP="004E40B4">
      <w:pPr>
        <w:spacing w:after="0" w:line="240" w:lineRule="auto"/>
        <w:ind w:firstLine="709"/>
        <w:jc w:val="both"/>
      </w:pPr>
      <w:r w:rsidRPr="00C81FF8">
        <w:t xml:space="preserve">В целях достижения целевых показателей «дорожной карты» необходимо тесное взаимодействие всех участников процесса кадастрового учета: </w:t>
      </w:r>
      <w:proofErr w:type="gramStart"/>
      <w:r w:rsidRPr="00C81FF8">
        <w:t>Управлени</w:t>
      </w:r>
      <w:r w:rsidR="00354E5B">
        <w:t>я</w:t>
      </w:r>
      <w:r w:rsidRPr="00C81FF8">
        <w:t xml:space="preserve"> Росреестр</w:t>
      </w:r>
      <w:r w:rsidR="00354E5B">
        <w:t>а по Ростовской области и филиала</w:t>
      </w:r>
      <w:r w:rsidRPr="00C81FF8">
        <w:t xml:space="preserve"> ФГБУ «ФКП Росреестра» </w:t>
      </w:r>
      <w:r w:rsidR="00A45DCD">
        <w:t>по Ростовской области, заявителей</w:t>
      </w:r>
      <w:r w:rsidRPr="00C81FF8">
        <w:t xml:space="preserve"> – физически</w:t>
      </w:r>
      <w:r w:rsidR="00A45DCD">
        <w:t>х</w:t>
      </w:r>
      <w:r w:rsidRPr="00C81FF8">
        <w:t xml:space="preserve"> и юридически</w:t>
      </w:r>
      <w:r w:rsidR="00A45DCD">
        <w:t>х</w:t>
      </w:r>
      <w:r w:rsidRPr="00C81FF8">
        <w:t xml:space="preserve"> лиц – в части подачи заявлений о государственном кадастровом учете в электронном виде, орган</w:t>
      </w:r>
      <w:r w:rsidR="00904FC5">
        <w:t>ов</w:t>
      </w:r>
      <w:r w:rsidRPr="00C81FF8">
        <w:t xml:space="preserve"> власти – в части увеличения доли межведомственного взаимодействия в электронной форме, МФЦ – в части увеличения доли услуг Росреестра, оказываемых на площадках МФЦ.</w:t>
      </w:r>
      <w:proofErr w:type="gramEnd"/>
    </w:p>
    <w:p w:rsidR="00AE2C75" w:rsidRPr="00C81FF8" w:rsidRDefault="00AE2C75" w:rsidP="004E40B4">
      <w:pPr>
        <w:spacing w:after="0" w:line="240" w:lineRule="auto"/>
        <w:ind w:firstLine="709"/>
        <w:jc w:val="both"/>
      </w:pPr>
    </w:p>
    <w:sectPr w:rsidR="00AE2C75" w:rsidRPr="00C81FF8" w:rsidSect="002B1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36EEE"/>
    <w:rsid w:val="000267F7"/>
    <w:rsid w:val="000C13A2"/>
    <w:rsid w:val="00117339"/>
    <w:rsid w:val="001B61C9"/>
    <w:rsid w:val="00203C59"/>
    <w:rsid w:val="002B12EA"/>
    <w:rsid w:val="00333012"/>
    <w:rsid w:val="00335C5F"/>
    <w:rsid w:val="00354E5B"/>
    <w:rsid w:val="00372184"/>
    <w:rsid w:val="00401A14"/>
    <w:rsid w:val="00430DB2"/>
    <w:rsid w:val="00434797"/>
    <w:rsid w:val="004E40B4"/>
    <w:rsid w:val="005263C1"/>
    <w:rsid w:val="00542BF6"/>
    <w:rsid w:val="005B3F22"/>
    <w:rsid w:val="00697B16"/>
    <w:rsid w:val="00724CF9"/>
    <w:rsid w:val="0075708C"/>
    <w:rsid w:val="007660F4"/>
    <w:rsid w:val="007D57ED"/>
    <w:rsid w:val="00812AD1"/>
    <w:rsid w:val="00834794"/>
    <w:rsid w:val="0088391D"/>
    <w:rsid w:val="008A119F"/>
    <w:rsid w:val="008C33D0"/>
    <w:rsid w:val="00904FC5"/>
    <w:rsid w:val="0096625A"/>
    <w:rsid w:val="009E7554"/>
    <w:rsid w:val="00A355E2"/>
    <w:rsid w:val="00A45DCD"/>
    <w:rsid w:val="00AE2C75"/>
    <w:rsid w:val="00B43033"/>
    <w:rsid w:val="00B83CE7"/>
    <w:rsid w:val="00C02954"/>
    <w:rsid w:val="00C21501"/>
    <w:rsid w:val="00C45473"/>
    <w:rsid w:val="00C81FF8"/>
    <w:rsid w:val="00CD511A"/>
    <w:rsid w:val="00CE07C9"/>
    <w:rsid w:val="00CE6477"/>
    <w:rsid w:val="00D06E50"/>
    <w:rsid w:val="00D873C4"/>
    <w:rsid w:val="00E36EEE"/>
    <w:rsid w:val="00EA2E83"/>
    <w:rsid w:val="00F1739E"/>
    <w:rsid w:val="00FE0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12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C67E43-6DC3-471C-9478-BBF124B93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714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ESTryapkina</dc:creator>
  <cp:keywords/>
  <dc:description/>
  <cp:lastModifiedBy>NNLyzar</cp:lastModifiedBy>
  <cp:revision>43</cp:revision>
  <dcterms:created xsi:type="dcterms:W3CDTF">2017-11-20T13:19:00Z</dcterms:created>
  <dcterms:modified xsi:type="dcterms:W3CDTF">2017-11-22T11:08:00Z</dcterms:modified>
</cp:coreProperties>
</file>